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44" w:rsidRPr="007774C1" w:rsidRDefault="00884E44" w:rsidP="00884E44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</w:t>
      </w:r>
      <w:proofErr w:type="gramStart"/>
      <w:r w:rsidRPr="007774C1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7774C1">
        <w:rPr>
          <w:rFonts w:ascii="Times New Roman" w:hAnsi="Times New Roman" w:cs="Times New Roman"/>
          <w:sz w:val="20"/>
          <w:szCs w:val="20"/>
        </w:rPr>
        <w:t xml:space="preserve"> 10кВ №2213 РП-22 и 1 КТП» </w:t>
      </w:r>
    </w:p>
    <w:p w:rsidR="00884E44" w:rsidRPr="007774C1" w:rsidRDefault="00884E44" w:rsidP="00884E44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BAF07BA" wp14:editId="74C842C2">
                <wp:extent cx="6481445" cy="20320"/>
                <wp:effectExtent l="0" t="0" r="0" b="190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BplQbEowIAAAs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884E44" w:rsidRPr="007774C1" w:rsidRDefault="00884E44" w:rsidP="00884E44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884E44" w:rsidRPr="007774C1" w:rsidRDefault="00884E44" w:rsidP="00884E44">
      <w:pPr>
        <w:spacing w:line="276" w:lineRule="auto"/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61:01:0000000:2162, </w:t>
      </w:r>
      <w:proofErr w:type="spellStart"/>
      <w:r w:rsidRPr="007774C1">
        <w:rPr>
          <w:sz w:val="20"/>
          <w:szCs w:val="20"/>
        </w:rPr>
        <w:t>местоположение:в</w:t>
      </w:r>
      <w:proofErr w:type="spellEnd"/>
      <w:r w:rsidRPr="007774C1">
        <w:rPr>
          <w:sz w:val="20"/>
          <w:szCs w:val="20"/>
        </w:rPr>
        <w:t xml:space="preserve"> границах бывшего АОЗТ "Задонское" поля 1, 2, 3</w:t>
      </w:r>
      <w:proofErr w:type="gramStart"/>
      <w:r w:rsidRPr="007774C1">
        <w:rPr>
          <w:sz w:val="20"/>
          <w:szCs w:val="20"/>
        </w:rPr>
        <w:t xml:space="preserve"> А</w:t>
      </w:r>
      <w:proofErr w:type="gramEnd"/>
      <w:r w:rsidRPr="007774C1">
        <w:rPr>
          <w:sz w:val="20"/>
          <w:szCs w:val="20"/>
        </w:rPr>
        <w:t xml:space="preserve">, 4, 5, 6, 7, 8, 9, 10, 11, 12, 13, 14, 15 А;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61:01:0600013:1852, местоположение: х Задонский, в границах бывшего АОЗТ "Задонское" поля 1, 2, 3</w:t>
      </w:r>
      <w:proofErr w:type="gramStart"/>
      <w:r w:rsidRPr="007774C1">
        <w:rPr>
          <w:sz w:val="20"/>
          <w:szCs w:val="20"/>
        </w:rPr>
        <w:t xml:space="preserve"> А</w:t>
      </w:r>
      <w:proofErr w:type="gramEnd"/>
      <w:r w:rsidRPr="007774C1">
        <w:rPr>
          <w:sz w:val="20"/>
          <w:szCs w:val="20"/>
        </w:rPr>
        <w:t xml:space="preserve">, 4, 5, 6, 7, 8, 9, 10, 11, 12, 13, 14, 15 А;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61:01:0600013:1771, местоположение: в границах бывшего АОЗТ "Задонское" поля 1, 2, 3 А, 4, 5, 6, 7, 8, 9, 10, 11, 12, 13, 14, 15 А.</w:t>
      </w:r>
    </w:p>
    <w:p w:rsidR="00884E44" w:rsidRPr="007774C1" w:rsidRDefault="00884E44" w:rsidP="00884E44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884E44" w:rsidRPr="007774C1" w:rsidRDefault="00884E44" w:rsidP="00884E44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</w:t>
      </w:r>
      <w:proofErr w:type="gramStart"/>
      <w:r w:rsidRPr="007774C1">
        <w:rPr>
          <w:i/>
          <w:sz w:val="20"/>
          <w:szCs w:val="20"/>
          <w:lang w:eastAsia="zh-CN"/>
        </w:rPr>
        <w:t>адрес</w:t>
      </w:r>
      <w:proofErr w:type="gramEnd"/>
      <w:r w:rsidRPr="007774C1">
        <w:rPr>
          <w:i/>
          <w:sz w:val="20"/>
          <w:szCs w:val="20"/>
          <w:lang w:eastAsia="zh-CN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884E44" w:rsidRPr="007774C1" w:rsidRDefault="00884E44" w:rsidP="00884E44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884E44" w:rsidRPr="007774C1" w:rsidRDefault="00884E44" w:rsidP="00884E44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>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 w:rsidRPr="007774C1">
        <w:rPr>
          <w:rFonts w:eastAsia="Calibri"/>
          <w:sz w:val="20"/>
          <w:szCs w:val="20"/>
          <w:lang w:eastAsia="zh-CN"/>
        </w:rPr>
        <w:t>.</w:t>
      </w:r>
      <w:proofErr w:type="gramEnd"/>
      <w:r w:rsidRPr="007774C1">
        <w:rPr>
          <w:rFonts w:eastAsia="Calibri"/>
          <w:sz w:val="20"/>
          <w:szCs w:val="20"/>
          <w:lang w:eastAsia="zh-CN"/>
        </w:rPr>
        <w:t xml:space="preserve"> </w:t>
      </w:r>
      <w:r w:rsidRPr="007774C1">
        <w:rPr>
          <w:rFonts w:eastAsia="Calibri"/>
          <w:i/>
          <w:sz w:val="20"/>
          <w:szCs w:val="20"/>
          <w:lang w:eastAsia="zh-CN"/>
        </w:rPr>
        <w:t>(</w:t>
      </w:r>
      <w:proofErr w:type="gramStart"/>
      <w:r w:rsidRPr="007774C1">
        <w:rPr>
          <w:rFonts w:eastAsia="Calibri"/>
          <w:i/>
          <w:sz w:val="20"/>
          <w:szCs w:val="20"/>
          <w:lang w:eastAsia="zh-CN"/>
        </w:rPr>
        <w:t>а</w:t>
      </w:r>
      <w:proofErr w:type="gramEnd"/>
      <w:r w:rsidRPr="007774C1">
        <w:rPr>
          <w:rFonts w:eastAsia="Calibri"/>
          <w:i/>
          <w:sz w:val="20"/>
          <w:szCs w:val="20"/>
          <w:lang w:eastAsia="zh-CN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884E44" w:rsidRPr="007774C1" w:rsidRDefault="00884E44" w:rsidP="00884E44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6" w:history="1"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884E44" w:rsidRPr="007774C1" w:rsidRDefault="00884E44" w:rsidP="00884E44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 xml:space="preserve">(официальные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7774C1">
        <w:rPr>
          <w:rFonts w:eastAsia="Calibri"/>
          <w:i/>
          <w:sz w:val="20"/>
          <w:szCs w:val="20"/>
          <w:lang w:eastAsia="zh-CN"/>
        </w:rPr>
        <w:t>ходатайстве</w:t>
      </w:r>
      <w:proofErr w:type="gramEnd"/>
      <w:r w:rsidRPr="007774C1">
        <w:rPr>
          <w:rFonts w:eastAsia="Calibri"/>
          <w:i/>
          <w:sz w:val="20"/>
          <w:szCs w:val="20"/>
          <w:lang w:eastAsia="zh-CN"/>
        </w:rPr>
        <w:t xml:space="preserve"> об установлении публичного сервитута).</w:t>
      </w:r>
    </w:p>
    <w:p w:rsidR="00273C10" w:rsidRDefault="00273C10">
      <w:bookmarkStart w:id="0" w:name="_GoBack"/>
      <w:bookmarkEnd w:id="0"/>
    </w:p>
    <w:sectPr w:rsidR="002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4"/>
    <w:rsid w:val="00273C10"/>
    <w:rsid w:val="008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E44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884E44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84E44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884E44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84E44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884E44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884E44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884E44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884E44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E44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84E44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84E44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884E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84E4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884E4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884E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84E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884E4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E44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884E44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84E44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884E44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884E44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884E44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884E44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884E44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884E44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E44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84E44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84E44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884E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84E4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884E4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884E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84E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884E4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ovskiy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2020-12-21T11:15:00Z</dcterms:created>
  <dcterms:modified xsi:type="dcterms:W3CDTF">2020-12-21T11:16:00Z</dcterms:modified>
</cp:coreProperties>
</file>